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70" w:firstLineChars="196"/>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采购需求说明</w:t>
      </w:r>
    </w:p>
    <w:p>
      <w:pPr>
        <w:keepNext w:val="0"/>
        <w:keepLines w:val="0"/>
        <w:widowControl/>
        <w:suppressLineNumbers w:val="0"/>
        <w:jc w:val="left"/>
      </w:pPr>
      <w:r>
        <w:rPr>
          <w:rFonts w:ascii="仿宋_GB2312" w:hAnsi="宋体" w:eastAsia="仿宋_GB2312" w:cs="仿宋_GB2312"/>
          <w:b/>
          <w:color w:val="000000"/>
          <w:kern w:val="0"/>
          <w:sz w:val="43"/>
          <w:szCs w:val="43"/>
          <w:lang w:val="en-US" w:eastAsia="zh-CN" w:bidi="ar"/>
        </w:rPr>
        <w:t xml:space="preserve"> </w:t>
      </w:r>
    </w:p>
    <w:p>
      <w:pPr>
        <w:keepNext w:val="0"/>
        <w:keepLines w:val="0"/>
        <w:widowControl/>
        <w:numPr>
          <w:ilvl w:val="0"/>
          <w:numId w:val="1"/>
        </w:numPr>
        <w:suppressLineNumbers w:val="0"/>
        <w:jc w:val="left"/>
        <w:rPr>
          <w:rFonts w:ascii="宋体" w:hAnsi="宋体" w:eastAsia="宋体" w:cs="宋体"/>
          <w:sz w:val="24"/>
          <w:szCs w:val="24"/>
        </w:rPr>
      </w:pPr>
      <w:r>
        <w:rPr>
          <w:rFonts w:ascii="宋体" w:hAnsi="宋体" w:eastAsia="宋体" w:cs="宋体"/>
          <w:sz w:val="24"/>
          <w:szCs w:val="24"/>
        </w:rPr>
        <w:t>项目概况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为适应土地卫片执法新形势新要求，改进核查方式，加强技术保障，经</w:t>
      </w:r>
      <w:r>
        <w:rPr>
          <w:rFonts w:hint="eastAsia" w:ascii="宋体" w:hAnsi="宋体" w:eastAsia="宋体" w:cs="宋体"/>
          <w:sz w:val="24"/>
          <w:szCs w:val="24"/>
          <w:lang w:eastAsia="zh-CN"/>
        </w:rPr>
        <w:t>芜湖市国土资源执法监察支队</w:t>
      </w:r>
      <w:r>
        <w:rPr>
          <w:rFonts w:ascii="宋体" w:hAnsi="宋体" w:eastAsia="宋体" w:cs="宋体"/>
          <w:sz w:val="24"/>
          <w:szCs w:val="24"/>
        </w:rPr>
        <w:t>党组会议研究，决定通过政府购买服务方式，采取公开招标选择第三方技术服务单位承担土地卫片执法市级核查工作。第三方技术服务单位根据芜湖市国土资源执法监察支队要求，对全市上报的卫片执法成果进行核查，保证按质按量按时完成核查任务。第三方技术服务单位要确保核查后提交和反馈的数据真实、准确、完整，提高我市土地卫片执法成果的精确性和真实性。  </w:t>
      </w:r>
      <w:r>
        <w:rPr>
          <w:rFonts w:ascii="宋体" w:hAnsi="宋体" w:eastAsia="宋体" w:cs="宋体"/>
          <w:sz w:val="24"/>
          <w:szCs w:val="24"/>
        </w:rPr>
        <w:br w:type="textWrapping"/>
      </w:r>
      <w:r>
        <w:rPr>
          <w:rFonts w:ascii="宋体" w:hAnsi="宋体" w:eastAsia="宋体" w:cs="宋体"/>
          <w:sz w:val="24"/>
          <w:szCs w:val="24"/>
        </w:rPr>
        <w:t>二、验收要求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合同规定的工作完成后，芜湖市国土资源执法监察支队对技术服务单位的工作质量进行验收。经验收合格的，由芜湖市国土资源执法监察支队出具验收合格证明文件，根据合同约定支付服务费用。经验收在省测绘局核查中未通过率（按图斑个数计算）5%以下的，经全部整改后认定为合格；经验收在省测绘局核查中未通过率（按图斑个数计算）5%-10%（不含10%），扣除服务费总额的10%；经验收在省测绘局核查中未通过率（按图斑个数计算）10%-20%（不含20%），扣除服务费总额的20%；经验收在省测绘局核查中未通过率达到 20%以上的，判定为不合格，不予支付服务费用。 存在以下情况的，也直接判定为验收不合格，不予支付服务费用：存在以下情况的，直接判定为验收不合格： </w:t>
      </w:r>
      <w:r>
        <w:rPr>
          <w:rFonts w:ascii="宋体" w:hAnsi="宋体" w:eastAsia="宋体" w:cs="宋体"/>
          <w:sz w:val="24"/>
          <w:szCs w:val="24"/>
        </w:rPr>
        <w:br w:type="textWrapping"/>
      </w:r>
      <w:r>
        <w:rPr>
          <w:rFonts w:ascii="宋体" w:hAnsi="宋体" w:eastAsia="宋体" w:cs="宋体"/>
          <w:sz w:val="24"/>
          <w:szCs w:val="24"/>
        </w:rPr>
        <w:t>（1）发现技术服务单位弄虚作假，情节严重的； </w:t>
      </w:r>
      <w:r>
        <w:rPr>
          <w:rFonts w:ascii="宋体" w:hAnsi="宋体" w:eastAsia="宋体" w:cs="宋体"/>
          <w:sz w:val="24"/>
          <w:szCs w:val="24"/>
        </w:rPr>
        <w:br w:type="textWrapping"/>
      </w:r>
      <w:r>
        <w:rPr>
          <w:rFonts w:ascii="宋体" w:hAnsi="宋体" w:eastAsia="宋体" w:cs="宋体"/>
          <w:sz w:val="24"/>
          <w:szCs w:val="24"/>
        </w:rPr>
        <w:t>（2）因技术服务单位自身原因造成未按时完成工作任务，严重拖延全市工作进度的， </w:t>
      </w:r>
      <w:r>
        <w:rPr>
          <w:rFonts w:ascii="宋体" w:hAnsi="宋体" w:eastAsia="宋体" w:cs="宋体"/>
          <w:sz w:val="24"/>
          <w:szCs w:val="24"/>
        </w:rPr>
        <w:br w:type="textWrapping"/>
      </w:r>
      <w:r>
        <w:rPr>
          <w:rFonts w:ascii="宋体" w:hAnsi="宋体" w:eastAsia="宋体" w:cs="宋体"/>
          <w:sz w:val="24"/>
          <w:szCs w:val="24"/>
        </w:rPr>
        <w:t>直接判定为不合格。</w:t>
      </w:r>
      <w:bookmarkStart w:id="0" w:name="_GoBack"/>
      <w:bookmarkEnd w:id="0"/>
    </w:p>
    <w:p>
      <w:pPr>
        <w:keepNext w:val="0"/>
        <w:keepLines w:val="0"/>
        <w:widowControl/>
        <w:numPr>
          <w:ilvl w:val="0"/>
          <w:numId w:val="0"/>
        </w:numPr>
        <w:suppressLineNumbers w:val="0"/>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w:t>
      </w:r>
      <w:r>
        <w:rPr>
          <w:rFonts w:hint="default" w:ascii="宋体" w:hAnsi="宋体" w:eastAsia="宋体" w:cs="宋体"/>
          <w:b w:val="0"/>
          <w:bCs w:val="0"/>
          <w:color w:val="000000"/>
          <w:kern w:val="2"/>
          <w:sz w:val="24"/>
          <w:szCs w:val="24"/>
          <w:lang w:val="en-US" w:eastAsia="zh-CN" w:bidi="ar-SA"/>
        </w:rPr>
        <w:t xml:space="preserve">、售后服务 </w:t>
      </w:r>
    </w:p>
    <w:p>
      <w:pPr>
        <w:keepNext w:val="0"/>
        <w:keepLines w:val="0"/>
        <w:widowControl/>
        <w:suppressLineNumbers w:val="0"/>
        <w:jc w:val="left"/>
        <w:rPr>
          <w:rFonts w:hint="eastAsia" w:ascii="宋体" w:hAnsi="宋体" w:eastAsia="宋体" w:cs="宋体"/>
          <w:b w:val="0"/>
          <w:bCs w:val="0"/>
          <w:color w:val="000000"/>
          <w:kern w:val="2"/>
          <w:sz w:val="24"/>
          <w:szCs w:val="24"/>
          <w:lang w:val="en-US" w:eastAsia="zh-CN" w:bidi="ar-SA"/>
        </w:rPr>
      </w:pPr>
      <w:r>
        <w:rPr>
          <w:rFonts w:hint="default" w:ascii="宋体" w:hAnsi="宋体" w:eastAsia="宋体" w:cs="宋体"/>
          <w:b w:val="0"/>
          <w:bCs w:val="0"/>
          <w:color w:val="000000"/>
          <w:kern w:val="2"/>
          <w:sz w:val="24"/>
          <w:szCs w:val="24"/>
          <w:lang w:val="en-US" w:eastAsia="zh-CN" w:bidi="ar-SA"/>
        </w:rPr>
        <w:t xml:space="preserve">1、合同服务的质量保证期为验收证书签署之日起1年； </w:t>
      </w:r>
    </w:p>
    <w:p>
      <w:pPr>
        <w:keepNext w:val="0"/>
        <w:keepLines w:val="0"/>
        <w:widowControl/>
        <w:suppressLineNumbers w:val="0"/>
        <w:jc w:val="left"/>
        <w:rPr>
          <w:rFonts w:hint="eastAsia" w:ascii="宋体" w:hAnsi="宋体" w:eastAsia="宋体" w:cs="宋体"/>
          <w:b w:val="0"/>
          <w:bCs w:val="0"/>
          <w:color w:val="auto"/>
          <w:kern w:val="2"/>
          <w:sz w:val="24"/>
          <w:szCs w:val="24"/>
          <w:lang w:val="en-US" w:eastAsia="zh-CN" w:bidi="ar-SA"/>
        </w:rPr>
      </w:pPr>
      <w:r>
        <w:rPr>
          <w:rFonts w:hint="default" w:ascii="宋体" w:hAnsi="宋体" w:eastAsia="宋体" w:cs="宋体"/>
          <w:b w:val="0"/>
          <w:bCs w:val="0"/>
          <w:color w:val="000000"/>
          <w:kern w:val="2"/>
          <w:sz w:val="24"/>
          <w:szCs w:val="24"/>
          <w:lang w:val="en-US" w:eastAsia="zh-CN" w:bidi="ar-SA"/>
        </w:rPr>
        <w:t>2、在项目通过</w:t>
      </w:r>
      <w:r>
        <w:rPr>
          <w:rFonts w:ascii="宋体" w:hAnsi="宋体" w:eastAsia="宋体" w:cs="宋体"/>
          <w:color w:val="auto"/>
          <w:sz w:val="24"/>
          <w:szCs w:val="24"/>
        </w:rPr>
        <w:t>芜湖</w:t>
      </w:r>
      <w:r>
        <w:rPr>
          <w:rFonts w:hint="eastAsia" w:ascii="宋体" w:hAnsi="宋体" w:eastAsia="宋体" w:cs="宋体"/>
          <w:b w:val="0"/>
          <w:bCs w:val="0"/>
          <w:color w:val="auto"/>
          <w:kern w:val="2"/>
          <w:sz w:val="24"/>
          <w:szCs w:val="24"/>
          <w:lang w:val="en-US" w:eastAsia="zh-CN" w:bidi="ar-SA"/>
        </w:rPr>
        <w:t>市国土资源执法监察支队</w:t>
      </w:r>
      <w:r>
        <w:rPr>
          <w:rFonts w:hint="default" w:ascii="宋体" w:hAnsi="宋体" w:eastAsia="宋体" w:cs="宋体"/>
          <w:b w:val="0"/>
          <w:bCs w:val="0"/>
          <w:color w:val="auto"/>
          <w:kern w:val="2"/>
          <w:sz w:val="24"/>
          <w:szCs w:val="24"/>
          <w:lang w:val="en-US" w:eastAsia="zh-CN" w:bidi="ar-SA"/>
        </w:rPr>
        <w:t xml:space="preserve">验收后，技术服务单位需明确专人负责跟踪服务保障工作； </w:t>
      </w:r>
    </w:p>
    <w:p>
      <w:pPr>
        <w:keepNext w:val="0"/>
        <w:keepLines w:val="0"/>
        <w:widowControl/>
        <w:suppressLineNumbers w:val="0"/>
        <w:jc w:val="left"/>
        <w:rPr>
          <w:rFonts w:hint="eastAsia" w:ascii="宋体" w:hAnsi="宋体" w:eastAsia="宋体" w:cs="宋体"/>
          <w:b w:val="0"/>
          <w:bCs w:val="0"/>
          <w:color w:val="auto"/>
          <w:kern w:val="2"/>
          <w:sz w:val="24"/>
          <w:szCs w:val="24"/>
          <w:lang w:val="en-US" w:eastAsia="zh-CN" w:bidi="ar-SA"/>
        </w:rPr>
      </w:pPr>
      <w:r>
        <w:rPr>
          <w:rFonts w:hint="default" w:ascii="宋体" w:hAnsi="宋体" w:eastAsia="宋体" w:cs="宋体"/>
          <w:b w:val="0"/>
          <w:bCs w:val="0"/>
          <w:color w:val="auto"/>
          <w:kern w:val="2"/>
          <w:sz w:val="24"/>
          <w:szCs w:val="24"/>
          <w:lang w:val="en-US" w:eastAsia="zh-CN" w:bidi="ar-SA"/>
        </w:rPr>
        <w:t xml:space="preserve">3、在质量保证期内，技术服务单位成果交付过程中及交付后出现的成果质量不符合标 </w:t>
      </w:r>
    </w:p>
    <w:p>
      <w:pPr>
        <w:keepNext w:val="0"/>
        <w:keepLines w:val="0"/>
        <w:widowControl/>
        <w:suppressLineNumbers w:val="0"/>
        <w:jc w:val="left"/>
        <w:rPr>
          <w:rFonts w:hint="eastAsia" w:ascii="宋体" w:hAnsi="宋体" w:eastAsia="宋体" w:cs="宋体"/>
          <w:b w:val="0"/>
          <w:bCs w:val="0"/>
          <w:color w:val="000000"/>
          <w:kern w:val="2"/>
          <w:sz w:val="24"/>
          <w:szCs w:val="24"/>
          <w:lang w:val="en-US" w:eastAsia="zh-CN" w:bidi="ar-SA"/>
        </w:rPr>
      </w:pPr>
      <w:r>
        <w:rPr>
          <w:rFonts w:hint="default" w:ascii="宋体" w:hAnsi="宋体" w:eastAsia="宋体" w:cs="宋体"/>
          <w:b w:val="0"/>
          <w:bCs w:val="0"/>
          <w:color w:val="auto"/>
          <w:kern w:val="2"/>
          <w:sz w:val="24"/>
          <w:szCs w:val="24"/>
          <w:lang w:val="en-US" w:eastAsia="zh-CN" w:bidi="ar-SA"/>
        </w:rPr>
        <w:t>准、不完整等服务缺陷（包括潜在的缺陷等），</w:t>
      </w:r>
      <w:r>
        <w:rPr>
          <w:rFonts w:ascii="宋体" w:hAnsi="宋体" w:eastAsia="宋体" w:cs="宋体"/>
          <w:color w:val="auto"/>
          <w:sz w:val="24"/>
          <w:szCs w:val="24"/>
        </w:rPr>
        <w:t>芜湖</w:t>
      </w:r>
      <w:r>
        <w:rPr>
          <w:rFonts w:hint="eastAsia" w:ascii="宋体" w:hAnsi="宋体" w:eastAsia="宋体" w:cs="宋体"/>
          <w:b w:val="0"/>
          <w:bCs w:val="0"/>
          <w:color w:val="auto"/>
          <w:kern w:val="2"/>
          <w:sz w:val="24"/>
          <w:szCs w:val="24"/>
          <w:lang w:val="en-US" w:eastAsia="zh-CN" w:bidi="ar-SA"/>
        </w:rPr>
        <w:t>市国土资源执法监察支队</w:t>
      </w:r>
      <w:r>
        <w:rPr>
          <w:rFonts w:hint="default" w:ascii="宋体" w:hAnsi="宋体" w:eastAsia="宋体" w:cs="宋体"/>
          <w:b w:val="0"/>
          <w:bCs w:val="0"/>
          <w:color w:val="auto"/>
          <w:kern w:val="2"/>
          <w:sz w:val="24"/>
          <w:szCs w:val="24"/>
          <w:lang w:val="en-US" w:eastAsia="zh-CN" w:bidi="ar-SA"/>
        </w:rPr>
        <w:t>以书面形式通知技术服务单位</w:t>
      </w:r>
      <w:r>
        <w:rPr>
          <w:rFonts w:hint="eastAsia" w:ascii="宋体" w:hAnsi="宋体" w:eastAsia="宋体" w:cs="宋体"/>
          <w:b w:val="0"/>
          <w:bCs w:val="0"/>
          <w:color w:val="auto"/>
          <w:kern w:val="2"/>
          <w:sz w:val="24"/>
          <w:szCs w:val="24"/>
          <w:lang w:val="en-US" w:eastAsia="zh-CN" w:bidi="ar-SA"/>
        </w:rPr>
        <w:t>。</w:t>
      </w:r>
      <w:r>
        <w:rPr>
          <w:rFonts w:hint="default" w:ascii="宋体" w:hAnsi="宋体" w:eastAsia="宋体" w:cs="宋体"/>
          <w:b w:val="0"/>
          <w:bCs w:val="0"/>
          <w:color w:val="auto"/>
          <w:kern w:val="2"/>
          <w:sz w:val="24"/>
          <w:szCs w:val="24"/>
          <w:lang w:val="en-US" w:eastAsia="zh-CN" w:bidi="ar-SA"/>
        </w:rPr>
        <w:t>技术服务单位在收到通知后3天内免费重新整理</w:t>
      </w:r>
      <w:r>
        <w:rPr>
          <w:rFonts w:hint="default" w:ascii="宋体" w:hAnsi="宋体" w:eastAsia="宋体" w:cs="宋体"/>
          <w:b w:val="0"/>
          <w:bCs w:val="0"/>
          <w:color w:val="000000"/>
          <w:kern w:val="2"/>
          <w:sz w:val="24"/>
          <w:szCs w:val="24"/>
          <w:lang w:val="en-US" w:eastAsia="zh-CN" w:bidi="ar-SA"/>
        </w:rPr>
        <w:t xml:space="preserve">提交成果以弥补缺陷。 </w:t>
      </w:r>
    </w:p>
    <w:p>
      <w:pPr>
        <w:keepNext w:val="0"/>
        <w:keepLines w:val="0"/>
        <w:widowControl/>
        <w:suppressLineNumbers w:val="0"/>
        <w:jc w:val="left"/>
        <w:rPr>
          <w:rFonts w:hint="eastAsia" w:ascii="宋体" w:hAnsi="宋体" w:eastAsia="宋体" w:cs="宋体"/>
          <w:b w:val="0"/>
          <w:bCs w:val="0"/>
          <w:color w:val="000000"/>
          <w:kern w:val="2"/>
          <w:sz w:val="24"/>
          <w:szCs w:val="24"/>
          <w:lang w:val="en-US" w:eastAsia="zh-CN" w:bidi="ar-SA"/>
        </w:rPr>
      </w:pPr>
      <w:r>
        <w:rPr>
          <w:rFonts w:hint="default" w:ascii="宋体" w:hAnsi="宋体" w:eastAsia="宋体" w:cs="宋体"/>
          <w:b w:val="0"/>
          <w:bCs w:val="0"/>
          <w:color w:val="000000"/>
          <w:kern w:val="2"/>
          <w:sz w:val="24"/>
          <w:szCs w:val="24"/>
          <w:lang w:val="en-US" w:eastAsia="zh-CN" w:bidi="ar-SA"/>
        </w:rPr>
        <w:t xml:space="preserve">4、技术服务单位需按照国家安全生产相关规定进行作业，制定安全生产制度，服务过 </w:t>
      </w:r>
    </w:p>
    <w:p>
      <w:pPr>
        <w:keepNext w:val="0"/>
        <w:keepLines w:val="0"/>
        <w:widowControl/>
        <w:suppressLineNumbers w:val="0"/>
        <w:jc w:val="left"/>
        <w:rPr>
          <w:rFonts w:hint="eastAsia" w:ascii="宋体" w:hAnsi="宋体" w:eastAsia="宋体" w:cs="宋体"/>
          <w:b w:val="0"/>
          <w:bCs w:val="0"/>
          <w:color w:val="000000"/>
          <w:kern w:val="2"/>
          <w:sz w:val="24"/>
          <w:szCs w:val="24"/>
          <w:lang w:val="en-US" w:eastAsia="zh-CN" w:bidi="ar-SA"/>
        </w:rPr>
      </w:pPr>
      <w:r>
        <w:rPr>
          <w:rFonts w:hint="default" w:ascii="宋体" w:hAnsi="宋体" w:eastAsia="宋体" w:cs="宋体"/>
          <w:b w:val="0"/>
          <w:bCs w:val="0"/>
          <w:color w:val="000000"/>
          <w:kern w:val="2"/>
          <w:sz w:val="24"/>
          <w:szCs w:val="24"/>
          <w:lang w:val="en-US" w:eastAsia="zh-CN" w:bidi="ar-SA"/>
        </w:rPr>
        <w:t>程中出现的所有问题由技术服务单位自行负责。</w:t>
      </w: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采购需求一览表</w:t>
      </w:r>
    </w:p>
    <w:p>
      <w:pPr>
        <w:pStyle w:val="5"/>
        <w:jc w:val="center"/>
        <w:rPr>
          <w:rFonts w:hint="eastAsia" w:ascii="宋体" w:hAnsi="宋体" w:eastAsia="宋体" w:cs="宋体"/>
          <w:b w:val="0"/>
          <w:bCs w:val="0"/>
          <w:sz w:val="28"/>
          <w:szCs w:val="28"/>
        </w:rPr>
      </w:pPr>
    </w:p>
    <w:tbl>
      <w:tblPr>
        <w:tblStyle w:val="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478"/>
        <w:gridCol w:w="1975"/>
        <w:gridCol w:w="3255"/>
        <w:gridCol w:w="690"/>
        <w:gridCol w:w="915"/>
        <w:gridCol w:w="368"/>
        <w:gridCol w:w="429"/>
        <w:gridCol w:w="143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8"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序号</w:t>
            </w:r>
          </w:p>
        </w:tc>
        <w:tc>
          <w:tcPr>
            <w:tcW w:w="197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名称</w:t>
            </w:r>
          </w:p>
        </w:tc>
        <w:tc>
          <w:tcPr>
            <w:tcW w:w="325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服务要求</w:t>
            </w:r>
          </w:p>
        </w:tc>
        <w:tc>
          <w:tcPr>
            <w:tcW w:w="69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数量</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单位</w:t>
            </w:r>
          </w:p>
        </w:tc>
        <w:tc>
          <w:tcPr>
            <w:tcW w:w="368"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单价</w:t>
            </w:r>
          </w:p>
        </w:tc>
        <w:tc>
          <w:tcPr>
            <w:tcW w:w="429"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合计价</w:t>
            </w:r>
          </w:p>
        </w:tc>
        <w:tc>
          <w:tcPr>
            <w:tcW w:w="143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91" w:hRule="atLeast"/>
        </w:trPr>
        <w:tc>
          <w:tcPr>
            <w:tcW w:w="478"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lang w:val="en-US" w:eastAsia="zh-CN"/>
              </w:rPr>
              <w:t>1</w:t>
            </w:r>
          </w:p>
        </w:tc>
        <w:tc>
          <w:tcPr>
            <w:tcW w:w="1975"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芜湖市第一季度土地卫片执法核查技术服务项目</w:t>
            </w:r>
          </w:p>
        </w:tc>
        <w:tc>
          <w:tcPr>
            <w:tcW w:w="3255" w:type="dxa"/>
            <w:tcBorders>
              <w:top w:val="outset" w:color="auto" w:sz="6" w:space="0"/>
              <w:left w:val="outset" w:color="auto" w:sz="6" w:space="0"/>
              <w:bottom w:val="outset" w:color="auto" w:sz="6" w:space="0"/>
              <w:right w:val="outset" w:color="auto" w:sz="6" w:space="0"/>
            </w:tcBorders>
            <w:vAlign w:val="center"/>
          </w:tcPr>
          <w:p>
            <w:pPr>
              <w:jc w:val="left"/>
              <w:rPr>
                <w:rFonts w:hint="eastAsia" w:ascii="宋体" w:hAnsi="宋体" w:eastAsia="宋体" w:cs="宋体"/>
                <w:b w:val="0"/>
                <w:bCs w:val="0"/>
                <w:lang w:eastAsia="zh-CN"/>
              </w:rPr>
            </w:pPr>
            <w:r>
              <w:rPr>
                <w:rFonts w:hint="eastAsia" w:ascii="宋体" w:hAnsi="宋体" w:eastAsia="宋体" w:cs="宋体"/>
                <w:b w:val="0"/>
                <w:bCs w:val="0"/>
                <w:lang w:val="en-US" w:eastAsia="zh-CN"/>
              </w:rPr>
              <w:t>1、</w:t>
            </w:r>
            <w:r>
              <w:rPr>
                <w:rFonts w:hint="eastAsia" w:ascii="宋体" w:hAnsi="宋体" w:eastAsia="宋体" w:cs="宋体"/>
                <w:b w:val="0"/>
                <w:bCs w:val="0"/>
                <w:lang w:eastAsia="zh-CN"/>
              </w:rPr>
              <w:t>内业核查（2639.2亩）</w:t>
            </w:r>
          </w:p>
          <w:p>
            <w:pPr>
              <w:jc w:val="left"/>
              <w:rPr>
                <w:rFonts w:hint="eastAsia" w:ascii="宋体" w:hAnsi="宋体" w:eastAsia="宋体" w:cs="宋体"/>
                <w:b w:val="0"/>
                <w:bCs w:val="0"/>
              </w:rPr>
            </w:pPr>
            <w:r>
              <w:rPr>
                <w:rFonts w:hint="eastAsia" w:ascii="宋体" w:hAnsi="宋体" w:eastAsia="宋体" w:cs="宋体"/>
                <w:b w:val="0"/>
                <w:bCs w:val="0"/>
                <w:lang w:val="en-US" w:eastAsia="zh-CN"/>
              </w:rPr>
              <w:t>2、外业核查（</w:t>
            </w:r>
            <w:r>
              <w:rPr>
                <w:rFonts w:hint="eastAsia" w:ascii="宋体" w:hAnsi="宋体" w:eastAsia="宋体" w:cs="宋体"/>
                <w:b w:val="0"/>
                <w:bCs w:val="0"/>
                <w:lang w:eastAsia="zh-CN"/>
              </w:rPr>
              <w:t>按照30%的比例外业核查+已拆除整改违法类图斑按 100%+大图斑）</w:t>
            </w:r>
          </w:p>
          <w:p>
            <w:pPr>
              <w:pStyle w:val="2"/>
              <w:numPr>
                <w:ilvl w:val="0"/>
                <w:numId w:val="0"/>
              </w:numPr>
              <w:rPr>
                <w:rFonts w:hint="eastAsia"/>
                <w:lang w:eastAsia="zh-CN"/>
              </w:rPr>
            </w:pPr>
          </w:p>
        </w:tc>
        <w:tc>
          <w:tcPr>
            <w:tcW w:w="690"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1</w:t>
            </w:r>
          </w:p>
        </w:tc>
        <w:tc>
          <w:tcPr>
            <w:tcW w:w="915"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lang w:eastAsia="zh-CN"/>
              </w:rPr>
            </w:pPr>
            <w:r>
              <w:rPr>
                <w:rFonts w:hint="eastAsia" w:ascii="宋体" w:hAnsi="宋体" w:eastAsia="宋体" w:cs="宋体"/>
                <w:b w:val="0"/>
                <w:bCs w:val="0"/>
                <w:lang w:eastAsia="zh-CN"/>
              </w:rPr>
              <w:t>项</w:t>
            </w:r>
          </w:p>
        </w:tc>
        <w:tc>
          <w:tcPr>
            <w:tcW w:w="368"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rPr>
            </w:pPr>
          </w:p>
        </w:tc>
        <w:tc>
          <w:tcPr>
            <w:tcW w:w="429"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rPr>
            </w:pPr>
          </w:p>
        </w:tc>
        <w:tc>
          <w:tcPr>
            <w:tcW w:w="1431" w:type="dxa"/>
            <w:tcBorders>
              <w:top w:val="outset" w:color="auto" w:sz="6" w:space="0"/>
              <w:left w:val="outset" w:color="auto" w:sz="6" w:space="0"/>
              <w:right w:val="outset" w:color="auto" w:sz="6" w:space="0"/>
            </w:tcBorders>
            <w:vAlign w:val="center"/>
          </w:tcPr>
          <w:p>
            <w:pPr>
              <w:jc w:val="center"/>
              <w:rPr>
                <w:rFonts w:hint="eastAsia" w:ascii="宋体" w:hAnsi="宋体" w:eastAsia="宋体" w:cs="宋体"/>
                <w:b w:val="0"/>
                <w:bCs w:val="0"/>
              </w:rPr>
            </w:pPr>
          </w:p>
        </w:tc>
      </w:tr>
    </w:tbl>
    <w:p>
      <w:pPr>
        <w:pStyle w:val="5"/>
        <w:ind w:firstLine="470" w:firstLineChars="196"/>
        <w:jc w:val="center"/>
        <w:rPr>
          <w:rFonts w:hint="eastAsia" w:ascii="宋体" w:hAnsi="宋体" w:eastAsia="宋体" w:cs="宋体"/>
          <w:b w:val="0"/>
          <w:bCs w:val="0"/>
          <w:color w:val="000000"/>
          <w:sz w:val="24"/>
          <w:szCs w:val="24"/>
        </w:rPr>
      </w:pPr>
    </w:p>
    <w:p>
      <w:pPr>
        <w:pStyle w:val="5"/>
        <w:rPr>
          <w:rFonts w:hint="eastAsia" w:ascii="宋体" w:hAnsi="宋体" w:eastAsia="宋体" w:cs="宋体"/>
          <w:b w:val="0"/>
          <w:bCs w:val="0"/>
          <w:sz w:val="28"/>
          <w:szCs w:val="28"/>
        </w:rPr>
      </w:pPr>
      <w:r>
        <w:rPr>
          <w:rFonts w:hint="eastAsia" w:ascii="宋体" w:hAnsi="宋体" w:eastAsia="宋体" w:cs="宋体"/>
          <w:b w:val="0"/>
          <w:bCs w:val="0"/>
          <w:color w:val="000000"/>
          <w:sz w:val="24"/>
          <w:szCs w:val="24"/>
        </w:rPr>
        <w:t xml:space="preserve"> </w:t>
      </w:r>
      <w:r>
        <w:rPr>
          <w:rFonts w:hint="eastAsia" w:ascii="宋体" w:hAnsi="宋体" w:eastAsia="宋体" w:cs="宋体"/>
          <w:b w:val="0"/>
          <w:bCs w:val="0"/>
          <w:sz w:val="28"/>
          <w:szCs w:val="28"/>
        </w:rPr>
        <w:t xml:space="preserve"> </w:t>
      </w:r>
    </w:p>
    <w:p>
      <w:pPr>
        <w:pStyle w:val="5"/>
        <w:ind w:firstLine="548" w:firstLineChars="196"/>
        <w:jc w:val="center"/>
        <w:rPr>
          <w:rFonts w:hint="eastAsia" w:ascii="宋体" w:hAnsi="宋体" w:eastAsia="宋体" w:cs="宋体"/>
          <w:b w:val="0"/>
          <w:bCs w:val="0"/>
          <w:color w:val="000000"/>
          <w:sz w:val="24"/>
          <w:szCs w:val="24"/>
        </w:rPr>
      </w:pPr>
      <w:r>
        <w:rPr>
          <w:rFonts w:hint="eastAsia" w:ascii="宋体" w:hAnsi="宋体" w:eastAsia="宋体" w:cs="宋体"/>
          <w:b w:val="0"/>
          <w:bCs w:val="0"/>
          <w:sz w:val="28"/>
          <w:szCs w:val="28"/>
        </w:rPr>
        <w:t xml:space="preserve">   </w:t>
      </w:r>
      <w:r>
        <w:rPr>
          <w:rFonts w:hint="eastAsia" w:ascii="宋体" w:hAnsi="宋体" w:eastAsia="宋体" w:cs="宋体"/>
          <w:b w:val="0"/>
          <w:bCs w:val="0"/>
          <w:color w:val="000000"/>
          <w:sz w:val="24"/>
          <w:szCs w:val="24"/>
        </w:rPr>
        <w:t>本项目核心服务项目一览表</w:t>
      </w:r>
    </w:p>
    <w:p>
      <w:pPr>
        <w:pStyle w:val="5"/>
        <w:ind w:firstLine="470" w:firstLineChars="196"/>
        <w:jc w:val="center"/>
        <w:rPr>
          <w:rFonts w:hint="eastAsia" w:ascii="宋体" w:hAnsi="宋体" w:eastAsia="宋体" w:cs="宋体"/>
          <w:b w:val="0"/>
          <w:bCs w:val="0"/>
          <w:color w:val="000000"/>
          <w:sz w:val="24"/>
          <w:szCs w:val="24"/>
        </w:rPr>
      </w:pPr>
    </w:p>
    <w:tbl>
      <w:tblPr>
        <w:tblStyle w:val="3"/>
        <w:tblW w:w="7633"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527"/>
        <w:gridCol w:w="610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序号</w:t>
            </w:r>
          </w:p>
        </w:tc>
        <w:tc>
          <w:tcPr>
            <w:tcW w:w="6106"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rPr>
            </w:pPr>
            <w:r>
              <w:rPr>
                <w:rFonts w:hint="eastAsia" w:ascii="宋体" w:hAnsi="宋体" w:eastAsia="宋体" w:cs="宋体"/>
                <w:b w:val="0"/>
                <w:bCs w:val="0"/>
              </w:rPr>
              <w:t>核心服务项目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152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b w:val="0"/>
                <w:bCs w:val="0"/>
                <w:lang w:val="en-US" w:eastAsia="zh-CN"/>
              </w:rPr>
            </w:pPr>
            <w:r>
              <w:rPr>
                <w:rFonts w:hint="eastAsia" w:ascii="宋体" w:hAnsi="宋体" w:eastAsia="宋体" w:cs="宋体"/>
                <w:b w:val="0"/>
                <w:bCs w:val="0"/>
                <w:lang w:val="en-US" w:eastAsia="zh-CN"/>
              </w:rPr>
              <w:t>1</w:t>
            </w:r>
          </w:p>
        </w:tc>
        <w:tc>
          <w:tcPr>
            <w:tcW w:w="6106" w:type="dxa"/>
            <w:tcBorders>
              <w:top w:val="outset" w:color="auto" w:sz="6" w:space="0"/>
              <w:left w:val="outset" w:color="auto" w:sz="6" w:space="0"/>
              <w:bottom w:val="outset" w:color="auto" w:sz="6" w:space="0"/>
              <w:right w:val="outset" w:color="auto" w:sz="6" w:space="0"/>
            </w:tcBorders>
            <w:vAlign w:val="center"/>
          </w:tcPr>
          <w:p>
            <w:pPr>
              <w:jc w:val="left"/>
              <w:rPr>
                <w:rFonts w:hint="eastAsia" w:ascii="宋体" w:hAnsi="宋体" w:eastAsia="宋体" w:cs="宋体"/>
                <w:b w:val="0"/>
                <w:bCs w:val="0"/>
              </w:rPr>
            </w:pPr>
            <w:r>
              <w:rPr>
                <w:rFonts w:hint="eastAsia" w:ascii="宋体" w:hAnsi="宋体" w:eastAsia="宋体" w:cs="宋体"/>
                <w:b w:val="0"/>
                <w:bCs w:val="0"/>
              </w:rPr>
              <w:t>芜湖市第一季度土地卫片执法核查技术服务项目</w:t>
            </w:r>
          </w:p>
        </w:tc>
      </w:tr>
    </w:tbl>
    <w:p>
      <w:pPr>
        <w:pStyle w:val="5"/>
        <w:ind w:firstLine="470" w:firstLineChars="196"/>
        <w:jc w:val="center"/>
        <w:rPr>
          <w:rFonts w:hint="eastAsia" w:ascii="宋体" w:hAnsi="宋体" w:eastAsia="宋体" w:cs="宋体"/>
          <w:b w:val="0"/>
          <w:bCs w:val="0"/>
          <w:color w:val="000000"/>
          <w:sz w:val="24"/>
          <w:szCs w:val="24"/>
        </w:rPr>
      </w:pPr>
    </w:p>
    <w:p>
      <w:pPr>
        <w:pStyle w:val="5"/>
        <w:ind w:firstLine="470" w:firstLineChars="196"/>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备注：1、本表序号为采购需求一览表中对应的序号；</w:t>
      </w:r>
    </w:p>
    <w:p>
      <w:pPr>
        <w:ind w:firstLine="1200" w:firstLineChars="500"/>
        <w:rPr>
          <w:rFonts w:hint="eastAsia" w:ascii="宋体" w:hAnsi="宋体" w:eastAsia="宋体" w:cs="宋体"/>
          <w:b w:val="0"/>
          <w:bCs w:val="0"/>
        </w:rPr>
      </w:pPr>
      <w:r>
        <w:rPr>
          <w:rFonts w:hint="eastAsia" w:ascii="宋体" w:hAnsi="宋体" w:eastAsia="宋体" w:cs="宋体"/>
          <w:b w:val="0"/>
          <w:bCs w:val="0"/>
          <w:color w:val="000000"/>
          <w:sz w:val="24"/>
          <w:szCs w:val="24"/>
        </w:rPr>
        <w:t>2、上表应根据具体项目和评标办法合理填写。</w:t>
      </w:r>
      <w:r>
        <w:rPr>
          <w:rFonts w:hint="eastAsia" w:ascii="宋体" w:hAnsi="宋体" w:eastAsia="宋体" w:cs="宋体"/>
          <w:b w:val="0"/>
          <w:bCs w:val="0"/>
          <w:color w:val="000000"/>
          <w:sz w:val="24"/>
          <w:szCs w:val="24"/>
        </w:rPr>
        <w:br w:type="textWrapping"/>
      </w:r>
    </w:p>
    <w:p>
      <w:pPr>
        <w:rPr>
          <w:rFonts w:hint="eastAsia" w:ascii="宋体" w:hAnsi="宋体" w:eastAsia="宋体" w:cs="宋体"/>
          <w:b w:val="0"/>
          <w:bCs w:val="0"/>
        </w:rPr>
      </w:pPr>
      <w:r>
        <w:rPr>
          <w:rFonts w:hint="eastAsia" w:ascii="宋体" w:hAnsi="宋体" w:eastAsia="宋体" w:cs="宋体"/>
          <w:b w:val="0"/>
          <w:bCs w:val="0"/>
          <w:color w:val="000080"/>
          <w:sz w:val="2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535DA"/>
    <w:multiLevelType w:val="singleLevel"/>
    <w:tmpl w:val="6C5535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D51E6"/>
    <w:rsid w:val="3B5173DA"/>
    <w:rsid w:val="4D2D51E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szCs w:val="20"/>
    </w:rPr>
  </w:style>
  <w:style w:type="paragraph" w:customStyle="1" w:styleId="5">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2020-07-29T07:22:00Z</dcterms:created>
  <dc:creator>bang bang bang</dc:creator>
  <cp:lastModifiedBy>Administrator</cp:lastModifiedBy>
  <dcterms:modified xsi:type="dcterms:W3CDTF">2020-07-29T07:51:16Z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